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2E4" w:rsidRDefault="00BD32E4" w:rsidP="00BD32E4">
      <w:pPr>
        <w:shd w:val="clear" w:color="auto" w:fill="FFFFFF"/>
        <w:spacing w:after="150"/>
        <w:jc w:val="center"/>
        <w:outlineLvl w:val="2"/>
        <w:rPr>
          <w:rFonts w:ascii="Open Sans" w:hAnsi="Open Sans" w:cs="Open Sans"/>
          <w:color w:val="1B5292"/>
          <w:szCs w:val="28"/>
        </w:rPr>
      </w:pPr>
      <w:bookmarkStart w:id="0" w:name="_GoBack"/>
      <w:bookmarkEnd w:id="0"/>
      <w:r w:rsidRPr="00BD32E4">
        <w:rPr>
          <w:rFonts w:ascii="Open Sans" w:hAnsi="Open Sans" w:cs="Open Sans"/>
          <w:color w:val="1B5292"/>
          <w:szCs w:val="28"/>
        </w:rPr>
        <w:t xml:space="preserve">L’Autorità accerta abuso di posizione dominante di SIAE </w:t>
      </w:r>
      <w:r w:rsidRPr="00BD32E4">
        <w:rPr>
          <w:rFonts w:ascii="Open Sans" w:hAnsi="Open Sans" w:cs="Open Sans"/>
          <w:color w:val="1B5292"/>
          <w:szCs w:val="28"/>
        </w:rPr>
        <w:br/>
        <w:t>nei mercati dei servizi di gestione dei diritti d’autore</w:t>
      </w:r>
    </w:p>
    <w:p w:rsidR="00BD32E4" w:rsidRPr="00BD32E4" w:rsidRDefault="00BD32E4" w:rsidP="00BD32E4">
      <w:pPr>
        <w:shd w:val="clear" w:color="auto" w:fill="FFFFFF"/>
        <w:spacing w:after="150"/>
        <w:jc w:val="center"/>
        <w:outlineLvl w:val="2"/>
        <w:rPr>
          <w:rFonts w:ascii="Open Sans" w:hAnsi="Open Sans" w:cs="Open Sans"/>
          <w:color w:val="1B5292"/>
          <w:szCs w:val="28"/>
        </w:rPr>
      </w:pPr>
    </w:p>
    <w:p w:rsidR="00BD32E4" w:rsidRDefault="00BD32E4" w:rsidP="00BD32E4">
      <w:pPr>
        <w:pStyle w:val="NormaleWeb"/>
        <w:shd w:val="clear" w:color="auto" w:fill="FFFFFF"/>
        <w:spacing w:before="0" w:beforeAutospacing="0" w:after="150" w:afterAutospacing="0"/>
        <w:jc w:val="both"/>
        <w:rPr>
          <w:rFonts w:ascii="Open Sans" w:hAnsi="Open Sans" w:cs="Open Sans"/>
          <w:color w:val="333333"/>
          <w:sz w:val="21"/>
          <w:szCs w:val="21"/>
        </w:rPr>
      </w:pPr>
      <w:r>
        <w:rPr>
          <w:rFonts w:ascii="Open Sans" w:hAnsi="Open Sans" w:cs="Open Sans"/>
          <w:color w:val="333333"/>
          <w:sz w:val="21"/>
          <w:szCs w:val="21"/>
        </w:rPr>
        <w:t>Con provvedimento del 25 settembre 2018, l’Autorità ha accertato che la SIAE, almeno dal 1° gennaio 2012, ha posto in essere un abuso di posizione dominante in violazione dell’art. 102 TFUE, articolato in una pluralità di condotte complessivamente finalizzate a escludere i concorrenti dai mercati relativi ai servizi di gestione dei diritti d’autore non inclusi nella riserva originariamente prevista dall’art. 180 LDA, nonché a impedire il ricorso all’autoproduzione da parte dei titolari dei diritti, garantita dall’articolo 180, comma 4, LDA.</w:t>
      </w:r>
    </w:p>
    <w:p w:rsidR="00BD32E4" w:rsidRDefault="00BD32E4" w:rsidP="00BD32E4">
      <w:pPr>
        <w:pStyle w:val="NormaleWeb"/>
        <w:shd w:val="clear" w:color="auto" w:fill="FFFFFF"/>
        <w:spacing w:before="0" w:beforeAutospacing="0" w:after="150" w:afterAutospacing="0"/>
        <w:jc w:val="both"/>
        <w:rPr>
          <w:rFonts w:ascii="Open Sans" w:hAnsi="Open Sans" w:cs="Open Sans"/>
          <w:color w:val="333333"/>
          <w:sz w:val="21"/>
          <w:szCs w:val="21"/>
        </w:rPr>
      </w:pPr>
      <w:r>
        <w:rPr>
          <w:rFonts w:ascii="Open Sans" w:hAnsi="Open Sans" w:cs="Open Sans"/>
          <w:color w:val="333333"/>
          <w:sz w:val="21"/>
          <w:szCs w:val="21"/>
        </w:rPr>
        <w:t>Secondo l’Autorità le condotte contestate nel provvedimento costituiscono una complessa strategia escludente che ha determinato, attraverso la pervicace affermazione di un monopolio non supportato dalla normativa, la compromissione del diritto di scelta dell’autore e la preclusione all’offerta dei servizi di gestione dei diritti d’autore da parte dei concorrenti.</w:t>
      </w:r>
    </w:p>
    <w:p w:rsidR="00BD32E4" w:rsidRDefault="00BD32E4" w:rsidP="00BD32E4">
      <w:pPr>
        <w:pStyle w:val="NormaleWeb"/>
        <w:shd w:val="clear" w:color="auto" w:fill="FFFFFF"/>
        <w:spacing w:before="0" w:beforeAutospacing="0" w:after="150" w:afterAutospacing="0"/>
        <w:jc w:val="both"/>
        <w:rPr>
          <w:rFonts w:ascii="Open Sans" w:hAnsi="Open Sans" w:cs="Open Sans"/>
          <w:color w:val="333333"/>
          <w:sz w:val="21"/>
          <w:szCs w:val="21"/>
        </w:rPr>
      </w:pPr>
      <w:r>
        <w:rPr>
          <w:rFonts w:ascii="Open Sans" w:hAnsi="Open Sans" w:cs="Open Sans"/>
          <w:color w:val="333333"/>
          <w:sz w:val="21"/>
          <w:szCs w:val="21"/>
        </w:rPr>
        <w:t>In particolare, le condotte attraverso le quali SIAE ha attuato la propria strategia escludente riguardano: a) l’imposizione di vincoli nell’offerta di servizi diversi tali da ricomprendere nel mandato relativo allo svolgimento dei servizi rientranti nella riserva legale esclusiva vigente fino al 15 ottobre 2017 anche servizi suscettibili di essere erogati in concorrenza, ostacolando la libertà dei titolari del diritto d’autore di gestire i propri diritti al momento dell’attribuzione, della limitazione o della revoca del mandato; b) l’imposizione di vincoli volti ad assicurare alla SIAE la gestione dei diritti d’autore dei titolari non iscritti alla SIAE, anche persino là dove questi ultimi avevano espressamente manifestato la volontà di non avvalersi dei servizi da essa erogati; c) l’imposizione di ostacoli nella stipulazione da parte degli utilizzatori - in particolare, emittenti TV nazionali e organizzatori di concerti </w:t>
      </w:r>
      <w:r>
        <w:rPr>
          <w:rStyle w:val="Enfasicorsivo"/>
          <w:rFonts w:ascii="Open Sans" w:hAnsi="Open Sans" w:cs="Open Sans"/>
          <w:color w:val="333333"/>
          <w:sz w:val="21"/>
          <w:szCs w:val="21"/>
        </w:rPr>
        <w:t>live</w:t>
      </w:r>
      <w:r>
        <w:rPr>
          <w:rFonts w:ascii="Open Sans" w:hAnsi="Open Sans" w:cs="Open Sans"/>
          <w:color w:val="333333"/>
          <w:sz w:val="21"/>
          <w:szCs w:val="21"/>
        </w:rPr>
        <w:t> - di altri contratti di licenza d’uso delle opere con i concorrenti della SIAE; d) l’esclusione dei concorrenti dai mercati relativi alla gestione dei diritti d’autore di repertori esteri.</w:t>
      </w:r>
    </w:p>
    <w:p w:rsidR="00BD32E4" w:rsidRDefault="00BD32E4" w:rsidP="00BD32E4">
      <w:pPr>
        <w:pStyle w:val="NormaleWeb"/>
        <w:shd w:val="clear" w:color="auto" w:fill="FFFFFF"/>
        <w:spacing w:before="0" w:beforeAutospacing="0" w:after="150" w:afterAutospacing="0"/>
        <w:jc w:val="both"/>
        <w:rPr>
          <w:rFonts w:ascii="Open Sans" w:hAnsi="Open Sans" w:cs="Open Sans"/>
          <w:color w:val="333333"/>
          <w:sz w:val="21"/>
          <w:szCs w:val="21"/>
        </w:rPr>
      </w:pPr>
      <w:r>
        <w:rPr>
          <w:rFonts w:ascii="Open Sans" w:hAnsi="Open Sans" w:cs="Open Sans"/>
          <w:color w:val="333333"/>
          <w:sz w:val="21"/>
          <w:szCs w:val="21"/>
        </w:rPr>
        <w:t>Ad esito dell’accertamento, l’Autorità ha ordinato alla SIAE di porre immediatamente fine ai comportamenti distorsivi della concorrenza accertati e di astenersi in futuro dal porre in essere comportamenti analoghi. Inoltre, l’Autorità ha irrogato alla SIAE una sanzione pecuniaria simbolica, pari a 1000 euro, in ragione del contesto entro cui si è realizzata la complessa strategia escludente accertata e, in particolare, il fatto che le condotte abusive sono state realizzate dalla SIAE in mercati caratterizzati da una stretta contiguità con gli ambiti coperti dalla riserva vigente fino al 15 ottobre 2017, nonché della specificità e complessità della fattispecie di cui si tratta.</w:t>
      </w:r>
    </w:p>
    <w:p w:rsidR="00BD32E4" w:rsidRDefault="00BD32E4" w:rsidP="00BD32E4">
      <w:pPr>
        <w:pStyle w:val="NormaleWeb"/>
        <w:shd w:val="clear" w:color="auto" w:fill="FFFFFF"/>
        <w:spacing w:before="0" w:beforeAutospacing="0" w:after="150" w:afterAutospacing="0"/>
        <w:jc w:val="right"/>
        <w:rPr>
          <w:rStyle w:val="Enfasicorsivo"/>
          <w:rFonts w:ascii="Open Sans" w:hAnsi="Open Sans" w:cs="Open Sans"/>
          <w:color w:val="333333"/>
          <w:sz w:val="21"/>
          <w:szCs w:val="21"/>
        </w:rPr>
      </w:pPr>
    </w:p>
    <w:p w:rsidR="00BD32E4" w:rsidRDefault="00BD32E4" w:rsidP="00BD32E4">
      <w:pPr>
        <w:pStyle w:val="NormaleWeb"/>
        <w:shd w:val="clear" w:color="auto" w:fill="FFFFFF"/>
        <w:spacing w:before="0" w:beforeAutospacing="0" w:after="150" w:afterAutospacing="0"/>
        <w:jc w:val="right"/>
        <w:rPr>
          <w:rFonts w:ascii="Open Sans" w:hAnsi="Open Sans" w:cs="Open Sans"/>
          <w:color w:val="333333"/>
          <w:sz w:val="21"/>
          <w:szCs w:val="21"/>
        </w:rPr>
      </w:pPr>
      <w:r>
        <w:rPr>
          <w:rStyle w:val="Enfasicorsivo"/>
          <w:rFonts w:ascii="Open Sans" w:hAnsi="Open Sans" w:cs="Open Sans"/>
          <w:color w:val="333333"/>
          <w:sz w:val="21"/>
          <w:szCs w:val="21"/>
        </w:rPr>
        <w:t>Roma, 26 Ottobre 2018</w:t>
      </w:r>
    </w:p>
    <w:p w:rsidR="006532E0" w:rsidRDefault="006532E0"/>
    <w:sectPr w:rsidR="006532E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2E4"/>
    <w:rsid w:val="006532E0"/>
    <w:rsid w:val="00BD32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686FC44-A2E7-4EC4-B9AD-786B810A6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532E0"/>
    <w:rPr>
      <w:sz w:val="28"/>
      <w:szCs w:val="24"/>
    </w:rPr>
  </w:style>
  <w:style w:type="paragraph" w:styleId="Titolo3">
    <w:name w:val="heading 3"/>
    <w:basedOn w:val="Normale"/>
    <w:link w:val="Titolo3Carattere"/>
    <w:uiPriority w:val="9"/>
    <w:qFormat/>
    <w:rsid w:val="00BD32E4"/>
    <w:pPr>
      <w:spacing w:before="100" w:beforeAutospacing="1" w:after="100" w:afterAutospacing="1"/>
      <w:outlineLvl w:val="2"/>
    </w:pPr>
    <w:rPr>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StileMessaggioDiPostaElettronica15">
    <w:name w:val="StileMessaggioDiPostaElettronica15"/>
    <w:basedOn w:val="Carpredefinitoparagrafo"/>
    <w:rPr>
      <w:rFonts w:ascii="Arial" w:hAnsi="Arial" w:cs="Arial"/>
      <w:color w:val="auto"/>
      <w:sz w:val="20"/>
    </w:rPr>
  </w:style>
  <w:style w:type="character" w:customStyle="1" w:styleId="StileMessaggioDiPostaElettronica16">
    <w:name w:val="StileMessaggioDiPostaElettronica16"/>
    <w:basedOn w:val="Carpredefinitoparagrafo"/>
    <w:rPr>
      <w:rFonts w:ascii="Arial" w:hAnsi="Arial" w:cs="Arial"/>
      <w:color w:val="auto"/>
      <w:sz w:val="20"/>
    </w:rPr>
  </w:style>
  <w:style w:type="paragraph" w:styleId="Rientrocorpodeltesto3">
    <w:name w:val="Body Text Indent 3"/>
    <w:basedOn w:val="Normale"/>
    <w:pPr>
      <w:spacing w:line="360" w:lineRule="auto"/>
      <w:ind w:firstLine="357"/>
      <w:jc w:val="both"/>
    </w:pPr>
    <w:rPr>
      <w:color w:val="000000"/>
    </w:rPr>
  </w:style>
  <w:style w:type="paragraph" w:styleId="NormaleWeb">
    <w:name w:val="Normal (Web)"/>
    <w:basedOn w:val="Normale"/>
    <w:uiPriority w:val="99"/>
    <w:semiHidden/>
    <w:unhideWhenUsed/>
    <w:rsid w:val="00BD32E4"/>
    <w:pPr>
      <w:spacing w:before="100" w:beforeAutospacing="1" w:after="100" w:afterAutospacing="1"/>
    </w:pPr>
    <w:rPr>
      <w:sz w:val="24"/>
    </w:rPr>
  </w:style>
  <w:style w:type="character" w:styleId="Enfasicorsivo">
    <w:name w:val="Emphasis"/>
    <w:basedOn w:val="Carpredefinitoparagrafo"/>
    <w:uiPriority w:val="20"/>
    <w:qFormat/>
    <w:rsid w:val="00BD32E4"/>
    <w:rPr>
      <w:i/>
      <w:iCs/>
    </w:rPr>
  </w:style>
  <w:style w:type="character" w:customStyle="1" w:styleId="Titolo3Carattere">
    <w:name w:val="Titolo 3 Carattere"/>
    <w:basedOn w:val="Carpredefinitoparagrafo"/>
    <w:link w:val="Titolo3"/>
    <w:uiPriority w:val="9"/>
    <w:rsid w:val="00BD32E4"/>
    <w:rPr>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9204489">
      <w:bodyDiv w:val="1"/>
      <w:marLeft w:val="0"/>
      <w:marRight w:val="0"/>
      <w:marTop w:val="0"/>
      <w:marBottom w:val="0"/>
      <w:divBdr>
        <w:top w:val="none" w:sz="0" w:space="0" w:color="auto"/>
        <w:left w:val="none" w:sz="0" w:space="0" w:color="auto"/>
        <w:bottom w:val="none" w:sz="0" w:space="0" w:color="auto"/>
        <w:right w:val="none" w:sz="0" w:space="0" w:color="auto"/>
      </w:divBdr>
    </w:div>
    <w:div w:id="1952857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428</Words>
  <Characters>2440</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Rinaldo RF. Fontanarosa</dc:creator>
  <cp:keywords/>
  <dc:description/>
  <cp:lastModifiedBy>Rinaldo RF. Fontanarosa</cp:lastModifiedBy>
  <cp:revision>1</cp:revision>
  <dcterms:created xsi:type="dcterms:W3CDTF">2018-10-28T18:49:00Z</dcterms:created>
  <dcterms:modified xsi:type="dcterms:W3CDTF">2018-10-28T18:51:00Z</dcterms:modified>
</cp:coreProperties>
</file>