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B9" w:rsidRDefault="00EB03B9" w:rsidP="00EB03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BF4">
        <w:rPr>
          <w:b/>
          <w:noProof/>
        </w:rPr>
        <w:drawing>
          <wp:inline distT="0" distB="0" distL="0" distR="0">
            <wp:extent cx="1310005" cy="695960"/>
            <wp:effectExtent l="0" t="0" r="444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B9" w:rsidRDefault="00EB03B9" w:rsidP="00EB0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280" w:rsidRDefault="009F4280" w:rsidP="00EB0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3B9" w:rsidRDefault="00054AF0" w:rsidP="00054AF0">
      <w:pPr>
        <w:jc w:val="center"/>
        <w:rPr>
          <w:rFonts w:ascii="Arial" w:hAnsi="Arial" w:cs="Arial"/>
          <w:b/>
          <w:sz w:val="36"/>
          <w:szCs w:val="36"/>
        </w:rPr>
      </w:pPr>
      <w:r w:rsidRPr="00054AF0">
        <w:rPr>
          <w:rFonts w:ascii="Arial" w:hAnsi="Arial" w:cs="Arial"/>
          <w:b/>
          <w:sz w:val="36"/>
          <w:szCs w:val="36"/>
        </w:rPr>
        <w:t>Mogol: dall’Antitrust decisione irragionevole</w:t>
      </w:r>
    </w:p>
    <w:p w:rsidR="00054AF0" w:rsidRPr="00054AF0" w:rsidRDefault="00054AF0" w:rsidP="00054AF0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C2591D" w:rsidRDefault="00516FE6" w:rsidP="00EB03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0669AF">
        <w:rPr>
          <w:rFonts w:ascii="Arial" w:hAnsi="Arial" w:cs="Arial"/>
          <w:sz w:val="24"/>
          <w:szCs w:val="24"/>
        </w:rPr>
        <w:t>Sebbene accompagnato da una sanzione simbolica di 1000 euro, è</w:t>
      </w:r>
      <w:r w:rsidR="00EB03B9" w:rsidRPr="00EB03B9">
        <w:rPr>
          <w:rFonts w:ascii="Arial" w:hAnsi="Arial" w:cs="Arial"/>
          <w:sz w:val="24"/>
          <w:szCs w:val="24"/>
        </w:rPr>
        <w:t xml:space="preserve"> </w:t>
      </w:r>
      <w:r w:rsidR="00E66293" w:rsidRPr="00EB03B9">
        <w:rPr>
          <w:rFonts w:ascii="Arial" w:hAnsi="Arial" w:cs="Arial"/>
          <w:sz w:val="24"/>
          <w:szCs w:val="24"/>
        </w:rPr>
        <w:t>un</w:t>
      </w:r>
      <w:r w:rsidR="00A00739">
        <w:rPr>
          <w:rFonts w:ascii="Arial" w:hAnsi="Arial" w:cs="Arial"/>
          <w:sz w:val="24"/>
          <w:szCs w:val="24"/>
        </w:rPr>
        <w:t xml:space="preserve"> provvedimento</w:t>
      </w:r>
      <w:r w:rsidR="00E66293" w:rsidRPr="00EB03B9">
        <w:rPr>
          <w:rFonts w:ascii="Arial" w:hAnsi="Arial" w:cs="Arial"/>
          <w:sz w:val="24"/>
          <w:szCs w:val="24"/>
        </w:rPr>
        <w:t xml:space="preserve"> </w:t>
      </w:r>
      <w:r w:rsidR="00C2591D">
        <w:rPr>
          <w:rFonts w:ascii="Arial" w:hAnsi="Arial" w:cs="Arial"/>
          <w:sz w:val="24"/>
          <w:szCs w:val="24"/>
        </w:rPr>
        <w:t>che non trova giustificazione nelle norme</w:t>
      </w:r>
      <w:r>
        <w:rPr>
          <w:rFonts w:ascii="Arial" w:hAnsi="Arial" w:cs="Arial"/>
          <w:sz w:val="24"/>
          <w:szCs w:val="24"/>
        </w:rPr>
        <w:t>”</w:t>
      </w:r>
      <w:r w:rsidR="00E66293" w:rsidRPr="00EB03B9">
        <w:rPr>
          <w:rFonts w:ascii="Arial" w:hAnsi="Arial" w:cs="Arial"/>
          <w:sz w:val="24"/>
          <w:szCs w:val="24"/>
        </w:rPr>
        <w:t xml:space="preserve">: questo il primo </w:t>
      </w:r>
      <w:r>
        <w:rPr>
          <w:rFonts w:ascii="Arial" w:hAnsi="Arial" w:cs="Arial"/>
          <w:sz w:val="24"/>
          <w:szCs w:val="24"/>
        </w:rPr>
        <w:t>commento</w:t>
      </w:r>
      <w:r w:rsidR="00E66293" w:rsidRPr="00EB03B9">
        <w:rPr>
          <w:rFonts w:ascii="Arial" w:hAnsi="Arial" w:cs="Arial"/>
          <w:sz w:val="24"/>
          <w:szCs w:val="24"/>
        </w:rPr>
        <w:t xml:space="preserve"> da parte della Società Italiana degli Autori ed Editori in relazione alla decisione dell’Autorità Garante della Concorrenza e del Mercato. </w:t>
      </w:r>
    </w:p>
    <w:p w:rsidR="00DE6A52" w:rsidRPr="00EB03B9" w:rsidRDefault="00E66293" w:rsidP="00EB03B9">
      <w:pPr>
        <w:jc w:val="both"/>
        <w:rPr>
          <w:rFonts w:ascii="Arial" w:hAnsi="Arial" w:cs="Arial"/>
          <w:sz w:val="24"/>
          <w:szCs w:val="24"/>
        </w:rPr>
      </w:pPr>
      <w:r w:rsidRPr="00EB03B9">
        <w:rPr>
          <w:rFonts w:ascii="Arial" w:hAnsi="Arial" w:cs="Arial"/>
          <w:sz w:val="24"/>
          <w:szCs w:val="24"/>
        </w:rPr>
        <w:t>“</w:t>
      </w:r>
      <w:r w:rsidR="001959ED">
        <w:rPr>
          <w:rFonts w:ascii="Arial" w:hAnsi="Arial" w:cs="Arial"/>
          <w:sz w:val="24"/>
          <w:szCs w:val="24"/>
        </w:rPr>
        <w:t>Leggeremo</w:t>
      </w:r>
      <w:r w:rsidRPr="00EB03B9">
        <w:rPr>
          <w:rFonts w:ascii="Arial" w:hAnsi="Arial" w:cs="Arial"/>
          <w:sz w:val="24"/>
          <w:szCs w:val="24"/>
        </w:rPr>
        <w:t xml:space="preserve"> e valut</w:t>
      </w:r>
      <w:r w:rsidR="001959ED">
        <w:rPr>
          <w:rFonts w:ascii="Arial" w:hAnsi="Arial" w:cs="Arial"/>
          <w:sz w:val="24"/>
          <w:szCs w:val="24"/>
        </w:rPr>
        <w:t>e</w:t>
      </w:r>
      <w:r w:rsidRPr="00EB03B9">
        <w:rPr>
          <w:rFonts w:ascii="Arial" w:hAnsi="Arial" w:cs="Arial"/>
          <w:sz w:val="24"/>
          <w:szCs w:val="24"/>
        </w:rPr>
        <w:t>re</w:t>
      </w:r>
      <w:r w:rsidR="001959ED">
        <w:rPr>
          <w:rFonts w:ascii="Arial" w:hAnsi="Arial" w:cs="Arial"/>
          <w:sz w:val="24"/>
          <w:szCs w:val="24"/>
        </w:rPr>
        <w:t>mo</w:t>
      </w:r>
      <w:r w:rsidRPr="00EB03B9">
        <w:rPr>
          <w:rFonts w:ascii="Arial" w:hAnsi="Arial" w:cs="Arial"/>
          <w:sz w:val="24"/>
          <w:szCs w:val="24"/>
        </w:rPr>
        <w:t xml:space="preserve"> con grande attenzione </w:t>
      </w:r>
      <w:r w:rsidR="00C2591D">
        <w:rPr>
          <w:rFonts w:ascii="Arial" w:hAnsi="Arial" w:cs="Arial"/>
          <w:sz w:val="24"/>
          <w:szCs w:val="24"/>
        </w:rPr>
        <w:t>il testo</w:t>
      </w:r>
      <w:r w:rsidR="00516FE6">
        <w:rPr>
          <w:rFonts w:ascii="Arial" w:hAnsi="Arial" w:cs="Arial"/>
          <w:sz w:val="24"/>
          <w:szCs w:val="24"/>
        </w:rPr>
        <w:t>” ha dichiarato SIAE</w:t>
      </w:r>
      <w:r w:rsidR="00443E6B" w:rsidRPr="00EB03B9">
        <w:rPr>
          <w:rFonts w:ascii="Arial" w:hAnsi="Arial" w:cs="Arial"/>
          <w:sz w:val="24"/>
          <w:szCs w:val="24"/>
        </w:rPr>
        <w:t>.</w:t>
      </w:r>
    </w:p>
    <w:p w:rsidR="00C2591D" w:rsidRDefault="00C2591D" w:rsidP="00EB03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SIAE è certa di poter dimostrare</w:t>
      </w:r>
      <w:r w:rsidR="001C3951" w:rsidRPr="00EB03B9">
        <w:rPr>
          <w:rFonts w:ascii="Arial" w:hAnsi="Arial" w:cs="Arial"/>
          <w:sz w:val="24"/>
          <w:szCs w:val="24"/>
        </w:rPr>
        <w:t xml:space="preserve"> che nessuna violazione o abuso abbia avuto luogo</w:t>
      </w:r>
      <w:r>
        <w:rPr>
          <w:rFonts w:ascii="Arial" w:hAnsi="Arial" w:cs="Arial"/>
          <w:sz w:val="24"/>
          <w:szCs w:val="24"/>
        </w:rPr>
        <w:t xml:space="preserve"> e che il suo </w:t>
      </w:r>
      <w:r w:rsidR="001C3951" w:rsidRPr="00EB03B9">
        <w:rPr>
          <w:rFonts w:ascii="Arial" w:hAnsi="Arial" w:cs="Arial"/>
          <w:sz w:val="24"/>
          <w:szCs w:val="24"/>
        </w:rPr>
        <w:t xml:space="preserve">operato </w:t>
      </w:r>
      <w:r>
        <w:rPr>
          <w:rFonts w:ascii="Arial" w:hAnsi="Arial" w:cs="Arial"/>
          <w:sz w:val="24"/>
          <w:szCs w:val="24"/>
        </w:rPr>
        <w:t xml:space="preserve">è stato </w:t>
      </w:r>
      <w:r w:rsidR="001C3951" w:rsidRPr="00EB03B9">
        <w:rPr>
          <w:rFonts w:ascii="Arial" w:hAnsi="Arial" w:cs="Arial"/>
          <w:sz w:val="24"/>
          <w:szCs w:val="24"/>
        </w:rPr>
        <w:t>sempre</w:t>
      </w:r>
      <w:r>
        <w:rPr>
          <w:rFonts w:ascii="Arial" w:hAnsi="Arial" w:cs="Arial"/>
          <w:sz w:val="24"/>
          <w:szCs w:val="24"/>
        </w:rPr>
        <w:t xml:space="preserve"> </w:t>
      </w:r>
      <w:r w:rsidR="001C3951" w:rsidRPr="00EB03B9">
        <w:rPr>
          <w:rFonts w:ascii="Arial" w:hAnsi="Arial" w:cs="Arial"/>
          <w:sz w:val="24"/>
          <w:szCs w:val="24"/>
        </w:rPr>
        <w:t xml:space="preserve">rispettoso </w:t>
      </w:r>
      <w:r w:rsidR="00A60D2F">
        <w:rPr>
          <w:rFonts w:ascii="Arial" w:hAnsi="Arial" w:cs="Arial"/>
          <w:sz w:val="24"/>
          <w:szCs w:val="24"/>
        </w:rPr>
        <w:t>della Legge sul diritto d’autore e delle norme in generale, anche</w:t>
      </w:r>
      <w:r w:rsidR="001C3951" w:rsidRPr="00EB03B9">
        <w:rPr>
          <w:rFonts w:ascii="Arial" w:hAnsi="Arial" w:cs="Arial"/>
          <w:sz w:val="24"/>
          <w:szCs w:val="24"/>
        </w:rPr>
        <w:t xml:space="preserve"> in materia di concorrenza. </w:t>
      </w:r>
    </w:p>
    <w:p w:rsidR="00984FB9" w:rsidRDefault="00C2591D" w:rsidP="00EB03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EB03B9">
        <w:rPr>
          <w:rFonts w:ascii="Arial" w:hAnsi="Arial" w:cs="Arial"/>
          <w:sz w:val="24"/>
          <w:szCs w:val="24"/>
        </w:rPr>
        <w:t>Società Italiana degli Autori ed Editori</w:t>
      </w:r>
      <w:r w:rsidR="00A454AC" w:rsidRPr="00EB03B9">
        <w:rPr>
          <w:rFonts w:ascii="Arial" w:hAnsi="Arial" w:cs="Arial"/>
          <w:sz w:val="24"/>
          <w:szCs w:val="24"/>
        </w:rPr>
        <w:t xml:space="preserve"> </w:t>
      </w:r>
      <w:r w:rsidR="001C3951" w:rsidRPr="00EB03B9">
        <w:rPr>
          <w:rFonts w:ascii="Arial" w:hAnsi="Arial" w:cs="Arial"/>
          <w:sz w:val="24"/>
          <w:szCs w:val="24"/>
        </w:rPr>
        <w:t xml:space="preserve">ha mantenuto negli anni una leadership soprattutto grazie alla propria capacità di fornire servizi innovativi, conquistando la fiducia </w:t>
      </w:r>
      <w:r w:rsidR="00A454AC" w:rsidRPr="00EB03B9">
        <w:rPr>
          <w:rFonts w:ascii="Arial" w:hAnsi="Arial" w:cs="Arial"/>
          <w:sz w:val="24"/>
          <w:szCs w:val="24"/>
        </w:rPr>
        <w:t>dei propri associati e degli utilizzatori dei suoi repertori.</w:t>
      </w:r>
    </w:p>
    <w:p w:rsidR="00EB03B9" w:rsidRDefault="00EB03B9" w:rsidP="00EB03B9">
      <w:pPr>
        <w:jc w:val="both"/>
        <w:rPr>
          <w:rFonts w:ascii="Arial" w:hAnsi="Arial" w:cs="Arial"/>
          <w:sz w:val="24"/>
          <w:szCs w:val="24"/>
        </w:rPr>
      </w:pPr>
    </w:p>
    <w:p w:rsidR="00EB03B9" w:rsidRDefault="00EB03B9" w:rsidP="00EB03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Roma, </w:t>
      </w:r>
      <w:r w:rsidR="00157659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ottobre 2018</w:t>
      </w:r>
    </w:p>
    <w:p w:rsidR="009F4280" w:rsidRDefault="009F4280" w:rsidP="00EB03B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it-IT"/>
        </w:rPr>
      </w:pPr>
    </w:p>
    <w:p w:rsidR="009F4280" w:rsidRDefault="009F4280" w:rsidP="00EB03B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it-IT"/>
        </w:rPr>
      </w:pPr>
    </w:p>
    <w:p w:rsidR="009F4280" w:rsidRDefault="009F4280" w:rsidP="00EB03B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it-IT"/>
        </w:rPr>
      </w:pPr>
    </w:p>
    <w:p w:rsidR="00EB03B9" w:rsidRPr="00EB03B9" w:rsidRDefault="00EB03B9" w:rsidP="00EB03B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it-IT"/>
        </w:rPr>
      </w:pPr>
      <w:r w:rsidRPr="00EB03B9">
        <w:rPr>
          <w:rFonts w:ascii="Arial" w:eastAsia="Calibri" w:hAnsi="Arial" w:cs="Arial"/>
          <w:b/>
          <w:sz w:val="24"/>
          <w:szCs w:val="24"/>
          <w:lang w:eastAsia="it-IT"/>
        </w:rPr>
        <w:t xml:space="preserve">Ufficio Stampa SIAE </w:t>
      </w:r>
    </w:p>
    <w:p w:rsidR="00157659" w:rsidRDefault="00157659" w:rsidP="001576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EB03B9">
        <w:rPr>
          <w:rFonts w:ascii="Arial" w:eastAsia="Calibri" w:hAnsi="Arial" w:cs="Arial"/>
          <w:sz w:val="24"/>
          <w:szCs w:val="24"/>
          <w:lang w:eastAsia="it-IT"/>
        </w:rPr>
        <w:t xml:space="preserve">tel. 06 5990.2860-3211 </w:t>
      </w:r>
    </w:p>
    <w:p w:rsidR="00157659" w:rsidRPr="00EB03B9" w:rsidRDefault="00157659" w:rsidP="001576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>
        <w:rPr>
          <w:rFonts w:ascii="Arial" w:eastAsia="Calibri" w:hAnsi="Arial" w:cs="Arial"/>
          <w:sz w:val="24"/>
          <w:szCs w:val="24"/>
          <w:lang w:eastAsia="it-IT"/>
        </w:rPr>
        <w:t>cellulare: 366 6336050</w:t>
      </w:r>
    </w:p>
    <w:p w:rsidR="00157659" w:rsidRDefault="00C50653" w:rsidP="00EB03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hyperlink r:id="rId5" w:history="1">
        <w:r w:rsidR="00157659" w:rsidRPr="001023BE">
          <w:rPr>
            <w:rStyle w:val="Collegamentoipertestuale"/>
            <w:rFonts w:ascii="Arial" w:eastAsia="Calibri" w:hAnsi="Arial" w:cs="Arial"/>
            <w:sz w:val="24"/>
            <w:szCs w:val="24"/>
            <w:lang w:eastAsia="it-IT"/>
          </w:rPr>
          <w:t>press@siae.it</w:t>
        </w:r>
      </w:hyperlink>
      <w:r w:rsidR="00EB03B9" w:rsidRPr="00EB03B9">
        <w:rPr>
          <w:rFonts w:ascii="Arial" w:eastAsia="Calibri" w:hAnsi="Arial" w:cs="Arial"/>
          <w:sz w:val="24"/>
          <w:szCs w:val="24"/>
          <w:lang w:eastAsia="it-IT"/>
        </w:rPr>
        <w:t xml:space="preserve">  </w:t>
      </w:r>
    </w:p>
    <w:p w:rsidR="00157659" w:rsidRDefault="00157659" w:rsidP="001576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EB03B9">
        <w:rPr>
          <w:rFonts w:ascii="Arial" w:eastAsia="Calibri" w:hAnsi="Arial" w:cs="Arial"/>
          <w:sz w:val="24"/>
          <w:szCs w:val="24"/>
          <w:lang w:eastAsia="it-IT"/>
        </w:rPr>
        <w:t>Twitter @</w:t>
      </w:r>
      <w:proofErr w:type="spellStart"/>
      <w:r w:rsidRPr="00EB03B9">
        <w:rPr>
          <w:rFonts w:ascii="Arial" w:eastAsia="Calibri" w:hAnsi="Arial" w:cs="Arial"/>
          <w:sz w:val="24"/>
          <w:szCs w:val="24"/>
          <w:lang w:eastAsia="it-IT"/>
        </w:rPr>
        <w:t>SIAE_Official</w:t>
      </w:r>
      <w:proofErr w:type="spellEnd"/>
      <w:r w:rsidRPr="00EB03B9">
        <w:rPr>
          <w:rFonts w:ascii="Arial" w:eastAsia="Calibri" w:hAnsi="Arial" w:cs="Arial"/>
          <w:sz w:val="24"/>
          <w:szCs w:val="24"/>
          <w:lang w:eastAsia="it-IT"/>
        </w:rPr>
        <w:t xml:space="preserve"> - Facebook SIAE</w:t>
      </w:r>
    </w:p>
    <w:p w:rsidR="00EB03B9" w:rsidRDefault="00EB03B9" w:rsidP="00EB03B9">
      <w:pPr>
        <w:jc w:val="both"/>
        <w:rPr>
          <w:rFonts w:ascii="Arial" w:hAnsi="Arial" w:cs="Arial"/>
          <w:sz w:val="24"/>
          <w:szCs w:val="24"/>
        </w:rPr>
      </w:pPr>
    </w:p>
    <w:p w:rsidR="00EB03B9" w:rsidRPr="00EB03B9" w:rsidRDefault="00EB03B9" w:rsidP="00EB03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03B9">
        <w:rPr>
          <w:rFonts w:ascii="Arial" w:hAnsi="Arial" w:cs="Arial"/>
          <w:b/>
          <w:sz w:val="24"/>
          <w:szCs w:val="24"/>
        </w:rPr>
        <w:t>Comin &amp; Partners</w:t>
      </w:r>
    </w:p>
    <w:p w:rsidR="00EB03B9" w:rsidRPr="00EB03B9" w:rsidRDefault="00EB03B9" w:rsidP="00EB03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3B9">
        <w:rPr>
          <w:rFonts w:ascii="Arial" w:hAnsi="Arial" w:cs="Arial"/>
          <w:sz w:val="24"/>
          <w:szCs w:val="24"/>
        </w:rPr>
        <w:t>Federico Fabretti 335</w:t>
      </w:r>
      <w:r w:rsidR="00157659">
        <w:rPr>
          <w:rFonts w:ascii="Arial" w:hAnsi="Arial" w:cs="Arial"/>
          <w:sz w:val="24"/>
          <w:szCs w:val="24"/>
        </w:rPr>
        <w:t xml:space="preserve"> </w:t>
      </w:r>
      <w:r w:rsidRPr="00EB03B9">
        <w:rPr>
          <w:rFonts w:ascii="Arial" w:hAnsi="Arial" w:cs="Arial"/>
          <w:sz w:val="24"/>
          <w:szCs w:val="24"/>
        </w:rPr>
        <w:t>7534768</w:t>
      </w:r>
    </w:p>
    <w:p w:rsidR="00EB03B9" w:rsidRPr="00EB03B9" w:rsidRDefault="00C50653" w:rsidP="00EB03B9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6" w:history="1">
        <w:r w:rsidR="00EB03B9" w:rsidRPr="00E63EA3">
          <w:rPr>
            <w:rStyle w:val="Collegamentoipertestuale"/>
            <w:rFonts w:ascii="Arial" w:hAnsi="Arial" w:cs="Arial"/>
            <w:sz w:val="24"/>
            <w:szCs w:val="24"/>
          </w:rPr>
          <w:t>federico.fabretti@cominandpartners.com</w:t>
        </w:r>
      </w:hyperlink>
      <w:r w:rsidR="00EB03B9">
        <w:rPr>
          <w:rFonts w:ascii="Arial" w:hAnsi="Arial" w:cs="Arial"/>
          <w:sz w:val="24"/>
          <w:szCs w:val="24"/>
        </w:rPr>
        <w:t xml:space="preserve"> </w:t>
      </w:r>
    </w:p>
    <w:p w:rsidR="00EB03B9" w:rsidRPr="00EB03B9" w:rsidRDefault="00EB03B9" w:rsidP="00EB03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3B9">
        <w:rPr>
          <w:rFonts w:ascii="Arial" w:hAnsi="Arial" w:cs="Arial"/>
          <w:sz w:val="24"/>
          <w:szCs w:val="24"/>
        </w:rPr>
        <w:t>Giuseppe Stamegna 392</w:t>
      </w:r>
      <w:r w:rsidR="00157659">
        <w:rPr>
          <w:rFonts w:ascii="Arial" w:hAnsi="Arial" w:cs="Arial"/>
          <w:sz w:val="24"/>
          <w:szCs w:val="24"/>
        </w:rPr>
        <w:t xml:space="preserve"> </w:t>
      </w:r>
      <w:r w:rsidRPr="00EB03B9">
        <w:rPr>
          <w:rFonts w:ascii="Arial" w:hAnsi="Arial" w:cs="Arial"/>
          <w:sz w:val="24"/>
          <w:szCs w:val="24"/>
        </w:rPr>
        <w:t>0240063</w:t>
      </w:r>
    </w:p>
    <w:p w:rsidR="00EB03B9" w:rsidRPr="00EB03B9" w:rsidRDefault="00C50653" w:rsidP="00EB03B9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EB03B9" w:rsidRPr="00E63EA3">
          <w:rPr>
            <w:rStyle w:val="Collegamentoipertestuale"/>
            <w:rFonts w:ascii="Arial" w:hAnsi="Arial" w:cs="Arial"/>
            <w:sz w:val="24"/>
            <w:szCs w:val="24"/>
          </w:rPr>
          <w:t>giuseppe.stamegna@cominandpartners.com</w:t>
        </w:r>
      </w:hyperlink>
      <w:r w:rsidR="00EB03B9">
        <w:rPr>
          <w:rFonts w:ascii="Arial" w:hAnsi="Arial" w:cs="Arial"/>
          <w:sz w:val="24"/>
          <w:szCs w:val="24"/>
        </w:rPr>
        <w:t xml:space="preserve"> </w:t>
      </w:r>
    </w:p>
    <w:p w:rsidR="00EB03B9" w:rsidRPr="00EB03B9" w:rsidRDefault="00EB03B9" w:rsidP="00EB03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3B9">
        <w:rPr>
          <w:rFonts w:ascii="Arial" w:hAnsi="Arial" w:cs="Arial"/>
          <w:sz w:val="24"/>
          <w:szCs w:val="24"/>
        </w:rPr>
        <w:t>Federica Salzano 328</w:t>
      </w:r>
      <w:r w:rsidR="00157659">
        <w:rPr>
          <w:rFonts w:ascii="Arial" w:hAnsi="Arial" w:cs="Arial"/>
          <w:sz w:val="24"/>
          <w:szCs w:val="24"/>
        </w:rPr>
        <w:t xml:space="preserve"> </w:t>
      </w:r>
      <w:r w:rsidRPr="00EB03B9">
        <w:rPr>
          <w:rFonts w:ascii="Arial" w:hAnsi="Arial" w:cs="Arial"/>
          <w:sz w:val="24"/>
          <w:szCs w:val="24"/>
        </w:rPr>
        <w:t>1239578</w:t>
      </w:r>
    </w:p>
    <w:p w:rsidR="00EB03B9" w:rsidRPr="00EB03B9" w:rsidRDefault="00C50653" w:rsidP="00EB03B9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8" w:history="1">
        <w:r w:rsidR="00EB03B9" w:rsidRPr="00E63EA3">
          <w:rPr>
            <w:rStyle w:val="Collegamentoipertestuale"/>
            <w:rFonts w:ascii="Arial" w:hAnsi="Arial" w:cs="Arial"/>
            <w:sz w:val="24"/>
            <w:szCs w:val="24"/>
          </w:rPr>
          <w:t>federica.salzano@cominandpartners.com</w:t>
        </w:r>
      </w:hyperlink>
      <w:r w:rsidR="00EB03B9">
        <w:rPr>
          <w:rFonts w:ascii="Arial" w:hAnsi="Arial" w:cs="Arial"/>
          <w:sz w:val="24"/>
          <w:szCs w:val="24"/>
        </w:rPr>
        <w:t xml:space="preserve"> </w:t>
      </w:r>
    </w:p>
    <w:sectPr w:rsidR="00EB03B9" w:rsidRPr="00EB0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1A"/>
    <w:rsid w:val="0003411A"/>
    <w:rsid w:val="00054AF0"/>
    <w:rsid w:val="000669AF"/>
    <w:rsid w:val="0007546E"/>
    <w:rsid w:val="00157659"/>
    <w:rsid w:val="001959ED"/>
    <w:rsid w:val="001C3951"/>
    <w:rsid w:val="00221695"/>
    <w:rsid w:val="002D31A7"/>
    <w:rsid w:val="00315412"/>
    <w:rsid w:val="00320A82"/>
    <w:rsid w:val="00352423"/>
    <w:rsid w:val="00443E6B"/>
    <w:rsid w:val="00516FE6"/>
    <w:rsid w:val="005F3DE0"/>
    <w:rsid w:val="008465BA"/>
    <w:rsid w:val="00984FB9"/>
    <w:rsid w:val="009F4280"/>
    <w:rsid w:val="00A00739"/>
    <w:rsid w:val="00A454AC"/>
    <w:rsid w:val="00A60D2F"/>
    <w:rsid w:val="00A92C03"/>
    <w:rsid w:val="00C2591D"/>
    <w:rsid w:val="00C50653"/>
    <w:rsid w:val="00DE6A52"/>
    <w:rsid w:val="00E66293"/>
    <w:rsid w:val="00EB03B9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5F29"/>
  <w15:chartTrackingRefBased/>
  <w15:docId w15:val="{AA393088-79EE-4F4A-944B-A8393726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03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0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ica.salzano@cominandpartn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useppe.stamegna@cominandpartn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erico.fabretti@cominandpartners.com" TargetMode="External"/><Relationship Id="rId5" Type="http://schemas.openxmlformats.org/officeDocument/2006/relationships/hyperlink" Target="mailto:press@sia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Grifone Maria Rosaria</dc:creator>
  <cp:keywords/>
  <dc:description/>
  <cp:lastModifiedBy>Grifone Maria Rosaria</cp:lastModifiedBy>
  <cp:revision>5</cp:revision>
  <cp:lastPrinted>2018-10-26T15:14:00Z</cp:lastPrinted>
  <dcterms:created xsi:type="dcterms:W3CDTF">2018-10-26T08:28:00Z</dcterms:created>
  <dcterms:modified xsi:type="dcterms:W3CDTF">2018-10-26T15:22:00Z</dcterms:modified>
</cp:coreProperties>
</file>